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4E2" w:rsidRPr="00A834E2" w:rsidRDefault="00A834E2" w:rsidP="00A834E2">
      <w:pPr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it-IT"/>
        </w:rPr>
      </w:pPr>
      <w:r w:rsidRPr="00A834E2">
        <w:rPr>
          <w:rFonts w:ascii="inherit" w:eastAsia="Times New Roman" w:hAnsi="inherit" w:cs="Arial"/>
          <w:b/>
          <w:bCs/>
          <w:i/>
          <w:iCs/>
          <w:color w:val="666666"/>
          <w:sz w:val="27"/>
          <w:szCs w:val="27"/>
          <w:bdr w:val="none" w:sz="0" w:space="0" w:color="auto" w:frame="1"/>
          <w:lang w:eastAsia="it-IT"/>
        </w:rPr>
        <w:t>Il metodo di insegnamento</w:t>
      </w:r>
    </w:p>
    <w:p w:rsidR="00A834E2" w:rsidRPr="00A834E2" w:rsidRDefault="00A834E2" w:rsidP="00A834E2">
      <w:pPr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it-IT"/>
        </w:rPr>
      </w:pPr>
      <w:r w:rsidRPr="00A834E2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it-IT"/>
        </w:rPr>
        <w:t>Didattica modulare e ricorrente</w:t>
      </w:r>
    </w:p>
    <w:p w:rsidR="00A834E2" w:rsidRPr="00A834E2" w:rsidRDefault="00A834E2" w:rsidP="00A834E2">
      <w:pPr>
        <w:spacing w:after="24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it-IT"/>
        </w:rPr>
      </w:pPr>
      <w:r w:rsidRPr="00A834E2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Gli apprendenti sono adulti, è un fatto a tenere bene in considerazione. Gli adulti, anche se hanno ricordi legati a modelli didattici della scuola del mattino, sono legati ad altre categorie:</w:t>
      </w:r>
    </w:p>
    <w:p w:rsidR="00A834E2" w:rsidRPr="00A834E2" w:rsidRDefault="00A834E2" w:rsidP="00A834E2">
      <w:pPr>
        <w:numPr>
          <w:ilvl w:val="0"/>
          <w:numId w:val="1"/>
        </w:numPr>
        <w:ind w:left="45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it-IT"/>
        </w:rPr>
      </w:pPr>
      <w:r w:rsidRPr="00A834E2">
        <w:rPr>
          <w:rFonts w:ascii="inherit" w:eastAsia="Times New Roman" w:hAnsi="inherit" w:cs="Arial"/>
          <w:color w:val="666666"/>
          <w:sz w:val="27"/>
          <w:szCs w:val="27"/>
          <w:lang w:eastAsia="it-IT"/>
        </w:rPr>
        <w:t>l</w:t>
      </w:r>
      <w:r w:rsidRPr="00A834E2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it-IT"/>
        </w:rPr>
        <w:t>a consapevolezza della autonomia della scelta:</w:t>
      </w:r>
      <w:r w:rsidRPr="00A834E2">
        <w:rPr>
          <w:rFonts w:ascii="inherit" w:eastAsia="Times New Roman" w:hAnsi="inherit" w:cs="Arial"/>
          <w:color w:val="666666"/>
          <w:sz w:val="27"/>
          <w:szCs w:val="27"/>
          <w:lang w:eastAsia="it-IT"/>
        </w:rPr>
        <w:t> </w:t>
      </w:r>
      <w:r w:rsidRPr="00A834E2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it-IT"/>
        </w:rPr>
        <w:t>personale è stata la decisione di rientrare in formazione;</w:t>
      </w:r>
    </w:p>
    <w:p w:rsidR="00A834E2" w:rsidRPr="00A834E2" w:rsidRDefault="00A834E2" w:rsidP="00A834E2">
      <w:pPr>
        <w:numPr>
          <w:ilvl w:val="0"/>
          <w:numId w:val="1"/>
        </w:numPr>
        <w:ind w:left="45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it-IT"/>
        </w:rPr>
      </w:pPr>
      <w:r w:rsidRPr="00A834E2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it-IT"/>
        </w:rPr>
        <w:t>Il patrimonio di esperienze possedute:</w:t>
      </w:r>
      <w:r w:rsidRPr="00A834E2">
        <w:rPr>
          <w:rFonts w:ascii="inherit" w:eastAsia="Times New Roman" w:hAnsi="inherit" w:cs="Arial"/>
          <w:color w:val="666666"/>
          <w:sz w:val="27"/>
          <w:szCs w:val="27"/>
          <w:lang w:eastAsia="it-IT"/>
        </w:rPr>
        <w:t> </w:t>
      </w:r>
      <w:r w:rsidRPr="00A834E2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it-IT"/>
        </w:rPr>
        <w:t>il soggetto adulto consapevolmente, ma molto spesso anche inconsapevolmente, possiede un patrimonio di esperienze che devono divenire risorse per l’apprendimento;</w:t>
      </w:r>
    </w:p>
    <w:p w:rsidR="00A834E2" w:rsidRPr="00A834E2" w:rsidRDefault="00A834E2" w:rsidP="00A834E2">
      <w:pPr>
        <w:numPr>
          <w:ilvl w:val="0"/>
          <w:numId w:val="1"/>
        </w:numPr>
        <w:ind w:left="45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it-IT"/>
        </w:rPr>
      </w:pPr>
      <w:r w:rsidRPr="00A834E2">
        <w:rPr>
          <w:rFonts w:ascii="inherit" w:eastAsia="Times New Roman" w:hAnsi="inherit" w:cs="Arial"/>
          <w:color w:val="666666"/>
          <w:sz w:val="27"/>
          <w:szCs w:val="27"/>
          <w:lang w:eastAsia="it-IT"/>
        </w:rPr>
        <w:t>l</w:t>
      </w:r>
      <w:r w:rsidRPr="00A834E2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it-IT"/>
        </w:rPr>
        <w:t>a disponibilità ad apprendere</w:t>
      </w:r>
      <w:r w:rsidRPr="00A834E2">
        <w:rPr>
          <w:rFonts w:ascii="inherit" w:eastAsia="Times New Roman" w:hAnsi="inherit" w:cs="Arial"/>
          <w:color w:val="666666"/>
          <w:sz w:val="27"/>
          <w:szCs w:val="27"/>
          <w:lang w:eastAsia="it-IT"/>
        </w:rPr>
        <w:t> </w:t>
      </w:r>
      <w:r w:rsidRPr="00A834E2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it-IT"/>
        </w:rPr>
        <w:t xml:space="preserve">nuove cose </w:t>
      </w:r>
      <w:proofErr w:type="gramStart"/>
      <w:r w:rsidRPr="00A834E2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it-IT"/>
        </w:rPr>
        <w:t>( procedure</w:t>
      </w:r>
      <w:proofErr w:type="gramEnd"/>
      <w:r w:rsidRPr="00A834E2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it-IT"/>
        </w:rPr>
        <w:t>, lingue, abilità ), nella scuola per adulti che non è ”obbligatoria”;</w:t>
      </w:r>
    </w:p>
    <w:p w:rsidR="00A834E2" w:rsidRPr="00A834E2" w:rsidRDefault="00A834E2" w:rsidP="00A834E2">
      <w:pPr>
        <w:numPr>
          <w:ilvl w:val="0"/>
          <w:numId w:val="1"/>
        </w:numPr>
        <w:ind w:left="450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it-IT"/>
        </w:rPr>
      </w:pPr>
      <w:r w:rsidRPr="00A834E2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it-IT"/>
        </w:rPr>
        <w:t>la prospettiva temporale</w:t>
      </w:r>
      <w:r w:rsidRPr="00A834E2">
        <w:rPr>
          <w:rFonts w:ascii="inherit" w:eastAsia="Times New Roman" w:hAnsi="inherit" w:cs="Arial"/>
          <w:color w:val="666666"/>
          <w:sz w:val="27"/>
          <w:szCs w:val="27"/>
          <w:lang w:eastAsia="it-IT"/>
        </w:rPr>
        <w:t> dell’adulto delimita gli ambiti in cui i nuovi apprendimenti possono essere applicati: è più disponibile ad acquisire conoscenze per risolvere problemi e per soddisfare aspettative personali piuttosto che a ricostruire astratti percorsi teorici.</w:t>
      </w:r>
    </w:p>
    <w:p w:rsidR="00A834E2" w:rsidRPr="00A834E2" w:rsidRDefault="00A834E2" w:rsidP="00A834E2">
      <w:pPr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it-IT"/>
        </w:rPr>
      </w:pPr>
      <w:r w:rsidRPr="00A834E2">
        <w:rPr>
          <w:rFonts w:ascii="inherit" w:eastAsia="Times New Roman" w:hAnsi="inherit" w:cs="Arial"/>
          <w:b/>
          <w:bCs/>
          <w:i/>
          <w:iCs/>
          <w:color w:val="666666"/>
          <w:sz w:val="27"/>
          <w:szCs w:val="27"/>
          <w:bdr w:val="none" w:sz="0" w:space="0" w:color="auto" w:frame="1"/>
          <w:lang w:eastAsia="it-IT"/>
        </w:rPr>
        <w:t>Il compito dell’insegnante</w:t>
      </w:r>
      <w:r w:rsidRPr="00A834E2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 consiste nel creare le condizioni in cui questi quattro criteri fondamentali possano essere riconosciuti e agiti dallo studente adulto, e questo viene favorito dal </w:t>
      </w:r>
      <w:r w:rsidRPr="00A834E2">
        <w:rPr>
          <w:rFonts w:ascii="inherit" w:eastAsia="Times New Roman" w:hAnsi="inherit" w:cs="Arial"/>
          <w:b/>
          <w:bCs/>
          <w:i/>
          <w:iCs/>
          <w:color w:val="666666"/>
          <w:sz w:val="27"/>
          <w:szCs w:val="27"/>
          <w:bdr w:val="none" w:sz="0" w:space="0" w:color="auto" w:frame="1"/>
          <w:lang w:eastAsia="it-IT"/>
        </w:rPr>
        <w:t xml:space="preserve">proporre </w:t>
      </w:r>
      <w:proofErr w:type="spellStart"/>
      <w:r w:rsidRPr="00A834E2">
        <w:rPr>
          <w:rFonts w:ascii="inherit" w:eastAsia="Times New Roman" w:hAnsi="inherit" w:cs="Arial"/>
          <w:b/>
          <w:bCs/>
          <w:i/>
          <w:iCs/>
          <w:color w:val="666666"/>
          <w:sz w:val="27"/>
          <w:szCs w:val="27"/>
          <w:bdr w:val="none" w:sz="0" w:space="0" w:color="auto" w:frame="1"/>
          <w:lang w:eastAsia="it-IT"/>
        </w:rPr>
        <w:t>saperi</w:t>
      </w:r>
      <w:proofErr w:type="spellEnd"/>
      <w:r w:rsidRPr="00A834E2">
        <w:rPr>
          <w:rFonts w:ascii="inherit" w:eastAsia="Times New Roman" w:hAnsi="inherit" w:cs="Arial"/>
          <w:b/>
          <w:bCs/>
          <w:i/>
          <w:iCs/>
          <w:color w:val="666666"/>
          <w:sz w:val="27"/>
          <w:szCs w:val="27"/>
          <w:bdr w:val="none" w:sz="0" w:space="0" w:color="auto" w:frame="1"/>
          <w:lang w:eastAsia="it-IT"/>
        </w:rPr>
        <w:t xml:space="preserve"> in situazione piuttosto che </w:t>
      </w:r>
      <w:proofErr w:type="spellStart"/>
      <w:r w:rsidRPr="00A834E2">
        <w:rPr>
          <w:rFonts w:ascii="inherit" w:eastAsia="Times New Roman" w:hAnsi="inherit" w:cs="Arial"/>
          <w:b/>
          <w:bCs/>
          <w:i/>
          <w:iCs/>
          <w:color w:val="666666"/>
          <w:sz w:val="27"/>
          <w:szCs w:val="27"/>
          <w:bdr w:val="none" w:sz="0" w:space="0" w:color="auto" w:frame="1"/>
          <w:lang w:eastAsia="it-IT"/>
        </w:rPr>
        <w:t>saperi</w:t>
      </w:r>
      <w:proofErr w:type="spellEnd"/>
      <w:r w:rsidRPr="00A834E2">
        <w:rPr>
          <w:rFonts w:ascii="inherit" w:eastAsia="Times New Roman" w:hAnsi="inherit" w:cs="Arial"/>
          <w:b/>
          <w:bCs/>
          <w:i/>
          <w:iCs/>
          <w:color w:val="666666"/>
          <w:sz w:val="27"/>
          <w:szCs w:val="27"/>
          <w:bdr w:val="none" w:sz="0" w:space="0" w:color="auto" w:frame="1"/>
          <w:lang w:eastAsia="it-IT"/>
        </w:rPr>
        <w:t xml:space="preserve"> disposti secondo statuti disciplinari e </w:t>
      </w:r>
      <w:proofErr w:type="spellStart"/>
      <w:r w:rsidRPr="00A834E2">
        <w:rPr>
          <w:rFonts w:ascii="inherit" w:eastAsia="Times New Roman" w:hAnsi="inherit" w:cs="Arial"/>
          <w:b/>
          <w:bCs/>
          <w:i/>
          <w:iCs/>
          <w:color w:val="666666"/>
          <w:sz w:val="27"/>
          <w:szCs w:val="27"/>
          <w:bdr w:val="none" w:sz="0" w:space="0" w:color="auto" w:frame="1"/>
          <w:lang w:eastAsia="it-IT"/>
        </w:rPr>
        <w:t>classificatòri</w:t>
      </w:r>
      <w:proofErr w:type="spellEnd"/>
      <w:r w:rsidRPr="00A834E2">
        <w:rPr>
          <w:rFonts w:ascii="inherit" w:eastAsia="Times New Roman" w:hAnsi="inherit" w:cs="Arial"/>
          <w:b/>
          <w:bCs/>
          <w:i/>
          <w:iCs/>
          <w:color w:val="666666"/>
          <w:sz w:val="27"/>
          <w:szCs w:val="27"/>
          <w:bdr w:val="none" w:sz="0" w:space="0" w:color="auto" w:frame="1"/>
          <w:lang w:eastAsia="it-IT"/>
        </w:rPr>
        <w:t>.</w:t>
      </w:r>
    </w:p>
    <w:p w:rsidR="00A834E2" w:rsidRPr="00A834E2" w:rsidRDefault="00A834E2" w:rsidP="00A834E2">
      <w:pPr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it-IT"/>
        </w:rPr>
      </w:pPr>
      <w:r w:rsidRPr="00A834E2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I</w:t>
      </w:r>
      <w:r w:rsidRPr="00A834E2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it-IT"/>
        </w:rPr>
        <w:t>l sistema di valutazione</w:t>
      </w:r>
      <w:r w:rsidRPr="00A834E2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 coincide con </w:t>
      </w:r>
      <w:r w:rsidRPr="00A834E2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it-IT"/>
        </w:rPr>
        <w:t>l’autovalutazione</w:t>
      </w:r>
      <w:r w:rsidRPr="00A834E2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 e con la </w:t>
      </w:r>
      <w:r w:rsidRPr="00A834E2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it-IT"/>
        </w:rPr>
        <w:t>programmazione</w:t>
      </w:r>
      <w:r w:rsidRPr="00A834E2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 del raggiungimento delle competenze.</w:t>
      </w:r>
    </w:p>
    <w:p w:rsidR="00A834E2" w:rsidRPr="00A834E2" w:rsidRDefault="00A834E2" w:rsidP="00A834E2">
      <w:pPr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it-IT"/>
        </w:rPr>
      </w:pPr>
      <w:r w:rsidRPr="00A834E2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L’atteggiamento frontale dell’insegnante in classe è declinato nel senso dell’</w:t>
      </w:r>
      <w:r w:rsidRPr="00A834E2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it-IT"/>
        </w:rPr>
        <w:t>accoglienza</w:t>
      </w:r>
      <w:r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it-IT"/>
        </w:rPr>
        <w:t xml:space="preserve"> </w:t>
      </w:r>
      <w:r w:rsidRPr="00A834E2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 del </w:t>
      </w:r>
      <w:r w:rsidRPr="00A834E2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it-IT"/>
        </w:rPr>
        <w:t>coinvolgimento</w:t>
      </w:r>
      <w:r w:rsidRPr="00A834E2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 nei momenti di lezione, allontanandosi dal secco atteggiamento predittivo: l</w:t>
      </w:r>
      <w:r w:rsidRPr="00A834E2">
        <w:rPr>
          <w:rFonts w:ascii="inherit" w:eastAsia="Times New Roman" w:hAnsi="inherit" w:cs="Arial"/>
          <w:b/>
          <w:bCs/>
          <w:i/>
          <w:iCs/>
          <w:color w:val="666666"/>
          <w:sz w:val="27"/>
          <w:szCs w:val="27"/>
          <w:bdr w:val="none" w:sz="0" w:space="0" w:color="auto" w:frame="1"/>
          <w:lang w:eastAsia="it-IT"/>
        </w:rPr>
        <w:t>’obiettivo è la crescita dei corsisti in competenze, </w:t>
      </w:r>
      <w:r w:rsidRPr="00A834E2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non la corretta e asettica dimostrazione di conoscenze accademiche da parte del docente e non la trasmissione pedissequa del contenuto programmatico accademico. </w:t>
      </w:r>
      <w:r w:rsidRPr="00A834E2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it-IT"/>
        </w:rPr>
        <w:t>La competenza disciplinare del docente è una ricchezza già valutata!</w:t>
      </w:r>
      <w:r w:rsidRPr="00A834E2">
        <w:rPr>
          <w:rFonts w:ascii="inherit" w:eastAsia="Times New Roman" w:hAnsi="inherit" w:cs="Arial"/>
          <w:b/>
          <w:bCs/>
          <w:i/>
          <w:iCs/>
          <w:color w:val="666666"/>
          <w:sz w:val="27"/>
          <w:szCs w:val="27"/>
          <w:bdr w:val="none" w:sz="0" w:space="0" w:color="auto" w:frame="1"/>
          <w:lang w:eastAsia="it-IT"/>
        </w:rPr>
        <w:t> Il contenuto programmatico è indispensabile come obiettivo disciplinare cui accompagnare i discenti.</w:t>
      </w:r>
    </w:p>
    <w:p w:rsidR="00A834E2" w:rsidRPr="00A834E2" w:rsidRDefault="00A834E2" w:rsidP="00A834E2">
      <w:pPr>
        <w:spacing w:after="24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it-IT"/>
        </w:rPr>
      </w:pPr>
      <w:proofErr w:type="gramStart"/>
      <w:r w:rsidRPr="00A834E2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E’</w:t>
      </w:r>
      <w:proofErr w:type="gramEnd"/>
      <w:r w:rsidRPr="00A834E2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produttivo un tempo lezione nel quale tanti/tutti si mettono in gioco e dove l’insegnante sa ascoltare, sa avvicinarsi all’apprendente e incoraggiare. Il prof. correggere il necessario e a conclusione, non ad ogni improprietà: gli studenti sanno apprezzare la tolleranza dell’errore, non la intendono come incompetenza o lassismo del docente. L’insegnate insomma non deve essere pedante.</w:t>
      </w:r>
    </w:p>
    <w:p w:rsidR="00A834E2" w:rsidRPr="00A834E2" w:rsidRDefault="00A834E2" w:rsidP="00A834E2">
      <w:pPr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it-IT"/>
        </w:rPr>
      </w:pPr>
      <w:r w:rsidRPr="00A834E2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Nell’aula informatica, la prima competenza che va risvegliata nell’adulto è </w:t>
      </w:r>
      <w:r w:rsidRPr="00A834E2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it-IT"/>
        </w:rPr>
        <w:t>comprensione</w:t>
      </w:r>
      <w:r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it-IT"/>
        </w:rPr>
        <w:t xml:space="preserve"> </w:t>
      </w:r>
      <w:r w:rsidRPr="00A834E2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(attitudine all’ascolto, alla attenzione</w:t>
      </w:r>
      <w:proofErr w:type="gramStart"/>
      <w:r w:rsidRPr="00A834E2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) ;</w:t>
      </w:r>
      <w:proofErr w:type="gramEnd"/>
      <w:r w:rsidRPr="00A834E2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la seconda competenza da curare è la </w:t>
      </w:r>
      <w:r w:rsidRPr="00A834E2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it-IT"/>
        </w:rPr>
        <w:t>prontezza</w:t>
      </w:r>
      <w:r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it-IT"/>
        </w:rPr>
        <w:t xml:space="preserve"> </w:t>
      </w:r>
      <w:bookmarkStart w:id="0" w:name="_GoBack"/>
      <w:bookmarkEnd w:id="0"/>
      <w:r w:rsidRPr="00A834E2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per esecuzione dei comandi; la terza competenza è lo </w:t>
      </w:r>
      <w:r w:rsidRPr="00A834E2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it-IT"/>
        </w:rPr>
        <w:t>svolgimento di più funzioni contemporaneamente</w:t>
      </w:r>
      <w:r w:rsidRPr="00A834E2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 (multitasking ovvero </w:t>
      </w:r>
      <w:proofErr w:type="spellStart"/>
      <w:r w:rsidRPr="00A834E2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multiprocessuale</w:t>
      </w:r>
      <w:proofErr w:type="spellEnd"/>
      <w:r w:rsidRPr="00A834E2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): orecchio-mente, occhio, mano, dita. Cioè in aula spesso è necessario ascoltare, capire, interagire contemporaneamente con il video, la tastiera e il mouse. Sul livello di acquisizione di queste competenze basilari si possono misurare i progressi di efficace esecuzione e quelli di comprensione </w:t>
      </w:r>
      <w:r w:rsidRPr="00A834E2">
        <w:rPr>
          <w:rFonts w:ascii="Arial" w:eastAsia="Times New Roman" w:hAnsi="Arial" w:cs="Arial"/>
          <w:color w:val="666666"/>
          <w:sz w:val="27"/>
          <w:szCs w:val="27"/>
          <w:lang w:eastAsia="it-IT"/>
        </w:rPr>
        <w:lastRenderedPageBreak/>
        <w:t>della logica che sta sotto al sistema di finestre e comandi/opzioni comunemente presenti in ogni momento lavorando al personal computer.  Progressivamente lo studente (adulto o meno) passa dalla esecuzione alla produzione. Come quando da alunni dopo aver imparato a scrivere lettere e parole che corrispondono ad idee siamo passati a produrre i pensierini e poi i temi.</w:t>
      </w:r>
    </w:p>
    <w:p w:rsidR="00A834E2" w:rsidRPr="00A834E2" w:rsidRDefault="00A834E2" w:rsidP="00A834E2">
      <w:pPr>
        <w:spacing w:after="24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it-IT"/>
        </w:rPr>
      </w:pPr>
      <w:r w:rsidRPr="00A834E2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Il docente durante la lezione deve fare esplicito riferimento alla operatività di ogni corsista, nella lezione deve prevedere tempi sia per la comprensione che per la esecuzione.</w:t>
      </w:r>
    </w:p>
    <w:p w:rsidR="00A834E2" w:rsidRPr="00A834E2" w:rsidRDefault="00A834E2" w:rsidP="00A834E2">
      <w:pPr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it-IT"/>
        </w:rPr>
      </w:pPr>
      <w:r w:rsidRPr="00A834E2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Le esercitazioni saranno da prima univoche, uguali per tutti, per poi progressivamente prevedere occasioni divergenti, così che la esecuzione preveda autonome scelte o varianti da parte del singolo corsista. Questo serve a </w:t>
      </w:r>
      <w:r w:rsidRPr="00A834E2">
        <w:rPr>
          <w:rFonts w:ascii="inherit" w:eastAsia="Times New Roman" w:hAnsi="inherit" w:cs="Arial"/>
          <w:b/>
          <w:bCs/>
          <w:i/>
          <w:iCs/>
          <w:color w:val="666666"/>
          <w:sz w:val="27"/>
          <w:szCs w:val="27"/>
          <w:bdr w:val="none" w:sz="0" w:space="0" w:color="auto" w:frame="1"/>
          <w:lang w:eastAsia="it-IT"/>
        </w:rPr>
        <w:t>rievocare</w:t>
      </w:r>
      <w:r w:rsidRPr="00A834E2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 la </w:t>
      </w:r>
      <w:r w:rsidRPr="00A834E2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it-IT"/>
        </w:rPr>
        <w:t>consapevolezza della autonomia della scelta, </w:t>
      </w:r>
      <w:r w:rsidRPr="00A834E2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gratificante ed adrenalinica.</w:t>
      </w:r>
    </w:p>
    <w:p w:rsidR="00A834E2" w:rsidRPr="00A834E2" w:rsidRDefault="00A834E2" w:rsidP="00A834E2">
      <w:pPr>
        <w:spacing w:after="24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it-IT"/>
        </w:rPr>
      </w:pPr>
      <w:r w:rsidRPr="00A834E2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La memorizzazione delle procedure di lavoro col personal computer si consolida attraverso la ripetizione della esecuzione.</w:t>
      </w:r>
    </w:p>
    <w:p w:rsidR="00A834E2" w:rsidRPr="00A834E2" w:rsidRDefault="00A834E2" w:rsidP="00A834E2">
      <w:pPr>
        <w:spacing w:after="24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it-IT"/>
        </w:rPr>
      </w:pPr>
      <w:r w:rsidRPr="00A834E2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Questo significa che, soprattutto in corso per </w:t>
      </w:r>
      <w:proofErr w:type="gramStart"/>
      <w:r w:rsidRPr="00A834E2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principianti,  raramente</w:t>
      </w:r>
      <w:proofErr w:type="gramEnd"/>
      <w:r w:rsidRPr="00A834E2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lezioni sporadiche di uso del pc portano a persone competenti; quando il corso preveda una lezione a settimana, è conveniente che ogni corsista si eserciti comunque almeno a giorni alterni. La confidenza con lo schermo, la testiera ed il mouse liberano energie e attenzione verso le nuove consegne operative che arrivano via via più complesse di lezione in lezione.</w:t>
      </w:r>
    </w:p>
    <w:p w:rsidR="00A834E2" w:rsidRPr="00A834E2" w:rsidRDefault="00A834E2" w:rsidP="00A834E2">
      <w:pPr>
        <w:spacing w:after="24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it-IT"/>
        </w:rPr>
      </w:pPr>
      <w:r w:rsidRPr="00A834E2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Nella didattica ricorrente e modulare, ogni incontro-lezione (minimo di 1 ora e mezza) deve essere assemblato come un modulo autoportante; senza la necessità che le nozioni siano legate diacronicamente (= non posso fare il dopo se non conosco l prima), il discente può apprendere da ogni lezione senza che sia indispensabile aver assistito alle lezioni precedenti. L’insegnante sa trovare spesso il modo e il tempo per ricordare riepilogare riproporre le conoscenze/nozioni già illustrate. L’assenza alla lezione diminuisce comunque la efficacia dello studio e della acquisizione di abilità. In tali casi la valutazione finale con più probabilità rileverà le lacune di competenza del discente.</w:t>
      </w:r>
    </w:p>
    <w:p w:rsidR="00A834E2" w:rsidRPr="00A834E2" w:rsidRDefault="00A834E2" w:rsidP="00A834E2">
      <w:pPr>
        <w:spacing w:after="24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it-IT"/>
        </w:rPr>
      </w:pPr>
      <w:r w:rsidRPr="00A834E2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 </w:t>
      </w:r>
    </w:p>
    <w:p w:rsidR="00533762" w:rsidRDefault="00A834E2"/>
    <w:sectPr w:rsidR="00533762" w:rsidSect="008E2FD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86C6E"/>
    <w:multiLevelType w:val="multilevel"/>
    <w:tmpl w:val="2952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E2"/>
    <w:rsid w:val="004727B7"/>
    <w:rsid w:val="008E2FD4"/>
    <w:rsid w:val="00A8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70DE9E"/>
  <w15:chartTrackingRefBased/>
  <w15:docId w15:val="{59747BA3-EAA4-524F-A60F-7B1DB3DA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834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A834E2"/>
    <w:rPr>
      <w:b/>
      <w:bCs/>
    </w:rPr>
  </w:style>
  <w:style w:type="character" w:styleId="Enfasicorsivo">
    <w:name w:val="Emphasis"/>
    <w:basedOn w:val="Carpredefinitoparagrafo"/>
    <w:uiPriority w:val="20"/>
    <w:qFormat/>
    <w:rsid w:val="00A834E2"/>
    <w:rPr>
      <w:i/>
      <w:iCs/>
    </w:rPr>
  </w:style>
  <w:style w:type="character" w:customStyle="1" w:styleId="apple-converted-space">
    <w:name w:val="apple-converted-space"/>
    <w:basedOn w:val="Carpredefinitoparagrafo"/>
    <w:rsid w:val="00A8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 prof</dc:creator>
  <cp:keywords/>
  <dc:description/>
  <cp:lastModifiedBy>re prof</cp:lastModifiedBy>
  <cp:revision>1</cp:revision>
  <dcterms:created xsi:type="dcterms:W3CDTF">2020-02-29T22:01:00Z</dcterms:created>
  <dcterms:modified xsi:type="dcterms:W3CDTF">2020-02-29T22:03:00Z</dcterms:modified>
</cp:coreProperties>
</file>